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F3" w:rsidRPr="000915F3" w:rsidRDefault="004C4196" w:rsidP="004C4196">
      <w:pPr>
        <w:spacing w:before="100" w:beforeAutospacing="1" w:after="100" w:afterAutospacing="1" w:line="240" w:lineRule="auto"/>
        <w:ind w:firstLine="0"/>
        <w:jc w:val="center"/>
        <w:outlineLvl w:val="2"/>
        <w:rPr>
          <w:rFonts w:eastAsia="Times New Roman" w:cs="Times New Roman"/>
          <w:b/>
          <w:bCs/>
          <w:sz w:val="27"/>
          <w:szCs w:val="27"/>
          <w:lang w:val="es-PE" w:eastAsia="es-PE"/>
        </w:rPr>
      </w:pPr>
      <w:r w:rsidRPr="004C4196">
        <w:rPr>
          <w:rFonts w:eastAsia="Times New Roman" w:cs="Times New Roman"/>
          <w:b/>
          <w:bCs/>
          <w:sz w:val="27"/>
          <w:szCs w:val="27"/>
          <w:lang w:val="es-PE" w:eastAsia="es-PE"/>
        </w:rPr>
        <w:t>Estudio Jurídico Tenorio Calderón</w:t>
      </w:r>
    </w:p>
    <w:p w:rsidR="00571E9D" w:rsidRPr="00571E9D" w:rsidRDefault="004C4196" w:rsidP="00571E9D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val="es-PE" w:eastAsia="es-PE"/>
        </w:rPr>
      </w:pPr>
      <w:r>
        <w:rPr>
          <w:rFonts w:eastAsia="Times New Roman" w:cs="Times New Roman"/>
          <w:b/>
          <w:bCs/>
          <w:sz w:val="27"/>
          <w:szCs w:val="27"/>
          <w:lang w:val="es-PE" w:eastAsia="es-PE"/>
        </w:rPr>
        <w:t>1</w:t>
      </w:r>
      <w:r w:rsidR="00571E9D" w:rsidRPr="00571E9D">
        <w:rPr>
          <w:rFonts w:eastAsia="Times New Roman" w:cs="Times New Roman"/>
          <w:b/>
          <w:bCs/>
          <w:sz w:val="27"/>
          <w:szCs w:val="27"/>
          <w:lang w:val="es-PE" w:eastAsia="es-PE"/>
        </w:rPr>
        <w:t>. Sobre Nosotros</w:t>
      </w:r>
    </w:p>
    <w:p w:rsidR="00571E9D" w:rsidRPr="00571E9D" w:rsidRDefault="00571E9D" w:rsidP="004C4196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val="es-PE" w:eastAsia="es-PE"/>
        </w:rPr>
      </w:pPr>
      <w:r w:rsidRPr="00571E9D">
        <w:rPr>
          <w:rFonts w:eastAsia="Times New Roman" w:cs="Times New Roman"/>
          <w:b/>
          <w:bCs/>
          <w:szCs w:val="24"/>
          <w:lang w:val="es-PE" w:eastAsia="es-PE"/>
        </w:rPr>
        <w:t>Misión</w:t>
      </w:r>
      <w:r w:rsidRPr="00571E9D">
        <w:rPr>
          <w:rFonts w:eastAsia="Times New Roman" w:cs="Times New Roman"/>
          <w:szCs w:val="24"/>
          <w:lang w:val="es-PE" w:eastAsia="es-PE"/>
        </w:rPr>
        <w:t xml:space="preserve">: Proporcionar </w:t>
      </w:r>
      <w:r w:rsidRPr="00571E9D">
        <w:rPr>
          <w:rFonts w:eastAsia="Times New Roman" w:cs="Times New Roman"/>
          <w:b/>
          <w:bCs/>
          <w:szCs w:val="24"/>
          <w:lang w:val="es-PE" w:eastAsia="es-PE"/>
        </w:rPr>
        <w:t>servicios legales especializados</w:t>
      </w:r>
      <w:r w:rsidRPr="00571E9D">
        <w:rPr>
          <w:rFonts w:eastAsia="Times New Roman" w:cs="Times New Roman"/>
          <w:szCs w:val="24"/>
          <w:lang w:val="es-PE" w:eastAsia="es-PE"/>
        </w:rPr>
        <w:t xml:space="preserve"> en la defensa y promoción de los </w:t>
      </w:r>
      <w:r w:rsidRPr="00571E9D">
        <w:rPr>
          <w:rFonts w:eastAsia="Times New Roman" w:cs="Times New Roman"/>
          <w:b/>
          <w:bCs/>
          <w:szCs w:val="24"/>
          <w:lang w:val="es-PE" w:eastAsia="es-PE"/>
        </w:rPr>
        <w:t>derechos humanos</w:t>
      </w:r>
      <w:r w:rsidRPr="00571E9D">
        <w:rPr>
          <w:rFonts w:eastAsia="Times New Roman" w:cs="Times New Roman"/>
          <w:szCs w:val="24"/>
          <w:lang w:val="es-PE" w:eastAsia="es-PE"/>
        </w:rPr>
        <w:t xml:space="preserve"> de todas las personas, con un enfoque particular en la </w:t>
      </w:r>
      <w:r w:rsidRPr="00571E9D">
        <w:rPr>
          <w:rFonts w:eastAsia="Times New Roman" w:cs="Times New Roman"/>
          <w:b/>
          <w:bCs/>
          <w:szCs w:val="24"/>
          <w:lang w:val="es-PE" w:eastAsia="es-PE"/>
        </w:rPr>
        <w:t>protección de los derechos de las personas con discapacidad</w:t>
      </w:r>
      <w:r w:rsidRPr="00571E9D">
        <w:rPr>
          <w:rFonts w:eastAsia="Times New Roman" w:cs="Times New Roman"/>
          <w:szCs w:val="24"/>
          <w:lang w:val="es-PE" w:eastAsia="es-PE"/>
        </w:rPr>
        <w:t>. Brindamos asesoría jurídica integral y representación legal en diversas ramas del derecho, garantizando el acceso a la justicia y la igualdad para todos nuestros clientes, sin importar su origen o condición. Nuestro compromiso es contribuir a una sociedad más inclusiva, justa y equitativa, donde cada individuo, especialmente los grupos vulnerables, pueda ejercer plenamente sus derechos y vivir con dignidad.</w:t>
      </w:r>
    </w:p>
    <w:p w:rsidR="00571E9D" w:rsidRPr="00571E9D" w:rsidRDefault="00571E9D" w:rsidP="004C4196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val="es-PE" w:eastAsia="es-PE"/>
        </w:rPr>
      </w:pPr>
      <w:r w:rsidRPr="00571E9D">
        <w:rPr>
          <w:rFonts w:eastAsia="Times New Roman" w:cs="Times New Roman"/>
          <w:b/>
          <w:bCs/>
          <w:szCs w:val="24"/>
          <w:lang w:val="es-PE" w:eastAsia="es-PE"/>
        </w:rPr>
        <w:t>Visión</w:t>
      </w:r>
      <w:r w:rsidRPr="00571E9D">
        <w:rPr>
          <w:rFonts w:eastAsia="Times New Roman" w:cs="Times New Roman"/>
          <w:szCs w:val="24"/>
          <w:lang w:val="es-PE" w:eastAsia="es-PE"/>
        </w:rPr>
        <w:t xml:space="preserve">: </w:t>
      </w:r>
      <w:r w:rsidR="003109CC" w:rsidRPr="003109CC">
        <w:rPr>
          <w:rFonts w:eastAsia="Times New Roman" w:cs="Times New Roman"/>
          <w:szCs w:val="24"/>
          <w:lang w:val="es-PE" w:eastAsia="es-PE"/>
        </w:rPr>
        <w:t xml:space="preserve">La </w:t>
      </w:r>
      <w:r w:rsidR="003109CC" w:rsidRPr="003109CC">
        <w:rPr>
          <w:rFonts w:eastAsia="Times New Roman" w:cs="Times New Roman"/>
          <w:b/>
          <w:bCs/>
          <w:szCs w:val="24"/>
          <w:lang w:val="es-PE" w:eastAsia="es-PE"/>
        </w:rPr>
        <w:t>visión</w:t>
      </w:r>
      <w:r w:rsidR="003109CC" w:rsidRPr="003109CC">
        <w:rPr>
          <w:rFonts w:eastAsia="Times New Roman" w:cs="Times New Roman"/>
          <w:szCs w:val="24"/>
          <w:lang w:val="es-PE" w:eastAsia="es-PE"/>
        </w:rPr>
        <w:t xml:space="preserve"> de </w:t>
      </w:r>
      <w:r w:rsidR="003109CC" w:rsidRPr="003109CC">
        <w:rPr>
          <w:rFonts w:eastAsia="Times New Roman" w:cs="Times New Roman"/>
          <w:b/>
          <w:bCs/>
          <w:szCs w:val="24"/>
          <w:lang w:val="es-PE" w:eastAsia="es-PE"/>
        </w:rPr>
        <w:t>Estudio Jurídico Tenorio Calderón</w:t>
      </w:r>
      <w:r w:rsidR="003109CC" w:rsidRPr="003109CC">
        <w:rPr>
          <w:rFonts w:eastAsia="Times New Roman" w:cs="Times New Roman"/>
          <w:szCs w:val="24"/>
          <w:lang w:val="es-PE" w:eastAsia="es-PE"/>
        </w:rPr>
        <w:t xml:space="preserve"> es convertirse en un </w:t>
      </w:r>
      <w:r w:rsidR="003109CC" w:rsidRPr="003109CC">
        <w:rPr>
          <w:rFonts w:eastAsia="Times New Roman" w:cs="Times New Roman"/>
          <w:b/>
          <w:bCs/>
          <w:szCs w:val="24"/>
          <w:lang w:val="es-PE" w:eastAsia="es-PE"/>
        </w:rPr>
        <w:t>referente líder en la defensa de los derechos humanos</w:t>
      </w:r>
      <w:r w:rsidR="003109CC" w:rsidRPr="003109CC">
        <w:rPr>
          <w:rFonts w:eastAsia="Times New Roman" w:cs="Times New Roman"/>
          <w:szCs w:val="24"/>
          <w:lang w:val="es-PE" w:eastAsia="es-PE"/>
        </w:rPr>
        <w:t xml:space="preserve"> en Perú, reconocido por su compromiso con la </w:t>
      </w:r>
      <w:r w:rsidR="003109CC" w:rsidRPr="003109CC">
        <w:rPr>
          <w:rFonts w:eastAsia="Times New Roman" w:cs="Times New Roman"/>
          <w:b/>
          <w:bCs/>
          <w:szCs w:val="24"/>
          <w:lang w:val="es-PE" w:eastAsia="es-PE"/>
        </w:rPr>
        <w:t>justicia social</w:t>
      </w:r>
      <w:r w:rsidR="003109CC" w:rsidRPr="003109CC">
        <w:rPr>
          <w:rFonts w:eastAsia="Times New Roman" w:cs="Times New Roman"/>
          <w:szCs w:val="24"/>
          <w:lang w:val="es-PE" w:eastAsia="es-PE"/>
        </w:rPr>
        <w:t xml:space="preserve"> y por su capacidad para garantizar el acceso a la justicia de todas las personas, con especial énfasis en la </w:t>
      </w:r>
      <w:r w:rsidR="003109CC" w:rsidRPr="003109CC">
        <w:rPr>
          <w:rFonts w:eastAsia="Times New Roman" w:cs="Times New Roman"/>
          <w:b/>
          <w:bCs/>
          <w:szCs w:val="24"/>
          <w:lang w:val="es-PE" w:eastAsia="es-PE"/>
        </w:rPr>
        <w:t>defensa de los derechos de las personas con discapacidad</w:t>
      </w:r>
      <w:r w:rsidR="003109CC" w:rsidRPr="003109CC">
        <w:rPr>
          <w:rFonts w:eastAsia="Times New Roman" w:cs="Times New Roman"/>
          <w:szCs w:val="24"/>
          <w:lang w:val="es-PE" w:eastAsia="es-PE"/>
        </w:rPr>
        <w:t>. Aspiramos a ser un aliado clave en la protección de los derechos fundamentales, promoviendo la igualdad, la inclusión y el respeto en todos los ámbitos legales, y a expandir nuestra presencia, brindando apoyo integral y accesible a nivel nacional.</w:t>
      </w:r>
    </w:p>
    <w:p w:rsidR="00571E9D" w:rsidRPr="00571E9D" w:rsidRDefault="00571E9D" w:rsidP="004C4196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val="es-PE" w:eastAsia="es-PE"/>
        </w:rPr>
      </w:pPr>
      <w:r w:rsidRPr="00571E9D">
        <w:rPr>
          <w:rFonts w:eastAsia="Times New Roman" w:cs="Times New Roman"/>
          <w:b/>
          <w:bCs/>
          <w:szCs w:val="24"/>
          <w:lang w:val="es-PE" w:eastAsia="es-PE"/>
        </w:rPr>
        <w:t>Valores</w:t>
      </w:r>
      <w:r w:rsidRPr="00571E9D">
        <w:rPr>
          <w:rFonts w:eastAsia="Times New Roman" w:cs="Times New Roman"/>
          <w:szCs w:val="24"/>
          <w:lang w:val="es-PE" w:eastAsia="es-PE"/>
        </w:rPr>
        <w:t>: Integridad, empatía, excelencia, inclusión y justicia.</w:t>
      </w:r>
    </w:p>
    <w:p w:rsidR="00571E9D" w:rsidRPr="004C4196" w:rsidRDefault="004C4196" w:rsidP="00571E9D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val="es-PE" w:eastAsia="es-PE"/>
        </w:rPr>
      </w:pPr>
      <w:r>
        <w:rPr>
          <w:rFonts w:eastAsia="Times New Roman" w:cs="Times New Roman"/>
          <w:b/>
          <w:bCs/>
          <w:sz w:val="27"/>
          <w:szCs w:val="27"/>
          <w:lang w:val="es-PE" w:eastAsia="es-PE"/>
        </w:rPr>
        <w:t xml:space="preserve">2. </w:t>
      </w:r>
      <w:r w:rsidR="003F3621" w:rsidRPr="004C4196">
        <w:rPr>
          <w:rFonts w:eastAsia="Times New Roman" w:cs="Times New Roman"/>
          <w:b/>
          <w:bCs/>
          <w:sz w:val="27"/>
          <w:szCs w:val="27"/>
          <w:lang w:val="es-PE" w:eastAsia="es-PE"/>
        </w:rPr>
        <w:t>Patrocinio Legal</w:t>
      </w:r>
    </w:p>
    <w:p w:rsidR="003109CC" w:rsidRPr="004C4196" w:rsidRDefault="003109C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b/>
          <w:bCs/>
          <w:szCs w:val="24"/>
          <w:lang w:val="es-PE" w:eastAsia="es-PE"/>
        </w:rPr>
        <w:t xml:space="preserve">Defensa de los derechos de la Persona con </w:t>
      </w:r>
      <w:r w:rsidR="00571E9D" w:rsidRPr="004C4196">
        <w:rPr>
          <w:rFonts w:eastAsia="Times New Roman" w:cs="Times New Roman"/>
          <w:b/>
          <w:bCs/>
          <w:szCs w:val="24"/>
          <w:lang w:val="es-PE" w:eastAsia="es-PE"/>
        </w:rPr>
        <w:t>Discapacidad</w:t>
      </w:r>
      <w:r w:rsidR="00571E9D" w:rsidRPr="004C4196">
        <w:rPr>
          <w:rFonts w:eastAsia="Times New Roman" w:cs="Times New Roman"/>
          <w:szCs w:val="24"/>
          <w:lang w:val="es-PE" w:eastAsia="es-PE"/>
        </w:rPr>
        <w:t xml:space="preserve">: Servicios especializados para personas con discapacidad, </w:t>
      </w:r>
      <w:r w:rsidRPr="004C4196">
        <w:rPr>
          <w:rFonts w:eastAsia="Times New Roman" w:cs="Times New Roman"/>
          <w:szCs w:val="24"/>
          <w:lang w:val="es-PE" w:eastAsia="es-PE"/>
        </w:rPr>
        <w:t>incluyendo:</w:t>
      </w:r>
    </w:p>
    <w:p w:rsidR="003109CC" w:rsidRPr="004C4196" w:rsidRDefault="003109C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Defensa en casos de discriminación, violencia y abuso.</w:t>
      </w:r>
    </w:p>
    <w:p w:rsidR="003109CC" w:rsidRPr="004C4196" w:rsidRDefault="003109C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 xml:space="preserve">Asesoría en demandas de pensión </w:t>
      </w:r>
      <w:r w:rsidR="00030747" w:rsidRPr="004C4196">
        <w:rPr>
          <w:rFonts w:eastAsia="Times New Roman" w:cs="Times New Roman"/>
          <w:szCs w:val="24"/>
          <w:lang w:val="es-PE" w:eastAsia="es-PE"/>
        </w:rPr>
        <w:t xml:space="preserve">alimenticia </w:t>
      </w:r>
      <w:r w:rsidRPr="004C4196">
        <w:rPr>
          <w:rFonts w:eastAsia="Times New Roman" w:cs="Times New Roman"/>
          <w:szCs w:val="24"/>
          <w:lang w:val="es-PE" w:eastAsia="es-PE"/>
        </w:rPr>
        <w:t>para personas con discapacidad.</w:t>
      </w:r>
    </w:p>
    <w:p w:rsidR="00030747" w:rsidRPr="004C4196" w:rsidRDefault="00030747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Defensa contra la discriminación educativa, laboral</w:t>
      </w:r>
    </w:p>
    <w:p w:rsidR="00030747" w:rsidRPr="004C4196" w:rsidRDefault="00030747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Reclamación de derechos de accesibilidad en espacios públicos y privados.</w:t>
      </w:r>
    </w:p>
    <w:p w:rsidR="00030747" w:rsidRPr="004C4196" w:rsidRDefault="00030747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Reclamación de pensiones y prestaciones sociales.</w:t>
      </w:r>
    </w:p>
    <w:p w:rsidR="003109CC" w:rsidRPr="004C4196" w:rsidRDefault="00030747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Asesoría en la solicitud de apoyos y medidas de salvaguarda para garantizar los derechos y la autonomía de las personas con discapacidad.</w:t>
      </w:r>
    </w:p>
    <w:p w:rsidR="00571E9D" w:rsidRPr="004C4196" w:rsidRDefault="00571E9D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b/>
          <w:bCs/>
          <w:szCs w:val="24"/>
          <w:lang w:val="es-PE" w:eastAsia="es-PE"/>
        </w:rPr>
        <w:t>Derecho de Familia</w:t>
      </w:r>
      <w:r w:rsidRPr="004C4196">
        <w:rPr>
          <w:rFonts w:eastAsia="Times New Roman" w:cs="Times New Roman"/>
          <w:szCs w:val="24"/>
          <w:lang w:val="es-PE" w:eastAsia="es-PE"/>
        </w:rPr>
        <w:t xml:space="preserve">: </w:t>
      </w:r>
    </w:p>
    <w:p w:rsidR="00AA6EB9" w:rsidRPr="004C4196" w:rsidRDefault="00AA6EB9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Asesoría y representación en divorcios, tanto de mutuo acuerdo como contenciosos.</w:t>
      </w:r>
    </w:p>
    <w:p w:rsidR="00AA6EB9" w:rsidRPr="004C4196" w:rsidRDefault="00AA6EB9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Gestión de demandas y revisiones de pensión alimenticia.</w:t>
      </w:r>
    </w:p>
    <w:p w:rsidR="00AA6EB9" w:rsidRPr="004C4196" w:rsidRDefault="00AA6EB9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Litigios y acuerdos sobre custodia de menores y derechos parentales.</w:t>
      </w:r>
    </w:p>
    <w:p w:rsidR="00AA6EB9" w:rsidRPr="004C4196" w:rsidRDefault="00AA6EB9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lastRenderedPageBreak/>
        <w:t>Defensa legal en casos de violencia doméstica y medidas de protección.</w:t>
      </w:r>
    </w:p>
    <w:p w:rsidR="00AA6EB9" w:rsidRPr="004C4196" w:rsidRDefault="00AA6EB9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Asesoría y acompañamiento en procesos de adopción.</w:t>
      </w:r>
    </w:p>
    <w:p w:rsidR="00AA6EB9" w:rsidRPr="004C4196" w:rsidRDefault="00AA6EB9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Establecimiento de acuerdos para régimen de visitas entre padres e hijos.</w:t>
      </w:r>
    </w:p>
    <w:p w:rsidR="00AA6EB9" w:rsidRPr="004C4196" w:rsidRDefault="00571E9D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b/>
          <w:bCs/>
          <w:szCs w:val="24"/>
          <w:lang w:val="es-PE" w:eastAsia="es-PE"/>
        </w:rPr>
        <w:t>Derecho Civil</w:t>
      </w:r>
      <w:r w:rsidRPr="004C4196">
        <w:rPr>
          <w:rFonts w:eastAsia="Times New Roman" w:cs="Times New Roman"/>
          <w:szCs w:val="24"/>
          <w:lang w:val="es-PE" w:eastAsia="es-PE"/>
        </w:rPr>
        <w:t xml:space="preserve">: </w:t>
      </w:r>
    </w:p>
    <w:p w:rsidR="00AA6EB9" w:rsidRPr="004C4196" w:rsidRDefault="00AA6EB9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Asesoría y redacción de contratos civiles y comerciales (compra-venta, arrendamientos, etc.).</w:t>
      </w:r>
    </w:p>
    <w:p w:rsidR="00AA6EB9" w:rsidRPr="004C4196" w:rsidRDefault="00AA6EB9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Asesoría en herencias y sucesiones, validación de testamentos.</w:t>
      </w:r>
    </w:p>
    <w:p w:rsidR="00AA6EB9" w:rsidRPr="004C4196" w:rsidRDefault="00AA6EB9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Litigios sobre disputas de propiedad y derechos de posesión.</w:t>
      </w:r>
    </w:p>
    <w:p w:rsidR="00AA6EB9" w:rsidRPr="004C4196" w:rsidRDefault="00AA6EB9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Gestión de cobro de deudas y cumplimiento de obligaciones contractuales.</w:t>
      </w:r>
    </w:p>
    <w:p w:rsidR="00AA6EB9" w:rsidRPr="004C4196" w:rsidRDefault="00AA6EB9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Resolución de conflictos sobre bienes y herencias.</w:t>
      </w:r>
    </w:p>
    <w:p w:rsidR="0052510C" w:rsidRPr="004C4196" w:rsidRDefault="00571E9D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b/>
          <w:bCs/>
          <w:szCs w:val="24"/>
          <w:lang w:val="es-PE" w:eastAsia="es-PE"/>
        </w:rPr>
        <w:t>Derecho Laboral</w:t>
      </w:r>
      <w:r w:rsidRPr="004C4196">
        <w:rPr>
          <w:rFonts w:eastAsia="Times New Roman" w:cs="Times New Roman"/>
          <w:szCs w:val="24"/>
          <w:lang w:val="es-PE" w:eastAsia="es-PE"/>
        </w:rPr>
        <w:t>:</w:t>
      </w:r>
    </w:p>
    <w:p w:rsidR="0052510C" w:rsidRPr="004C4196" w:rsidRDefault="0052510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Asesoría en despidos injustificados y procedimientos laborales.</w:t>
      </w:r>
    </w:p>
    <w:p w:rsidR="0052510C" w:rsidRPr="004C4196" w:rsidRDefault="0052510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Litigios sobre acoso laboral, discriminación, y otros conflictos entre trabajadores y empleadores.</w:t>
      </w:r>
    </w:p>
    <w:p w:rsidR="0052510C" w:rsidRPr="004C4196" w:rsidRDefault="0052510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Cumplimiento de normas laborales, beneficios sociales y derechos de los trabajadores.</w:t>
      </w:r>
    </w:p>
    <w:p w:rsidR="0052510C" w:rsidRPr="004C4196" w:rsidRDefault="0052510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Redacción y revisión de contratos de trabajo y acuerdos laborales.</w:t>
      </w:r>
    </w:p>
    <w:p w:rsidR="0052510C" w:rsidRPr="004C4196" w:rsidRDefault="0052510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Defensa en casos de accidentes laborales y reclamaciones por compensación.</w:t>
      </w:r>
    </w:p>
    <w:p w:rsidR="00571E9D" w:rsidRPr="004C4196" w:rsidRDefault="00571E9D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b/>
          <w:bCs/>
          <w:szCs w:val="24"/>
          <w:lang w:val="es-PE" w:eastAsia="es-PE"/>
        </w:rPr>
        <w:t>Derechos Humanos</w:t>
      </w:r>
      <w:r w:rsidRPr="004C4196">
        <w:rPr>
          <w:rFonts w:eastAsia="Times New Roman" w:cs="Times New Roman"/>
          <w:szCs w:val="24"/>
          <w:lang w:val="es-PE" w:eastAsia="es-PE"/>
        </w:rPr>
        <w:t xml:space="preserve">: </w:t>
      </w:r>
    </w:p>
    <w:p w:rsidR="0052510C" w:rsidRPr="004C4196" w:rsidRDefault="0052510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Asesoría y defensa en casos de discriminación laboral, educacional y social.</w:t>
      </w:r>
    </w:p>
    <w:p w:rsidR="0052510C" w:rsidRPr="004C4196" w:rsidRDefault="0052510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Litigios relacionados con abusos o violaciones de derechos humanos.</w:t>
      </w:r>
    </w:p>
    <w:p w:rsidR="0052510C" w:rsidRPr="004C4196" w:rsidRDefault="0052510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Asesoramiento en el uso de mecanismos nacionales e internacionales para la protección de derechos fundamentales.</w:t>
      </w:r>
    </w:p>
    <w:p w:rsidR="004C4196" w:rsidRDefault="0052510C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Defensa de los derechos de mujeres, niños, personas con discapacidad y otros grupos vulnerables.</w:t>
      </w:r>
    </w:p>
    <w:p w:rsidR="007757A3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b/>
          <w:bCs/>
          <w:szCs w:val="24"/>
          <w:lang w:val="es-PE" w:eastAsia="es-PE"/>
        </w:rPr>
        <w:t>Principales Procesos en Derecho Penal</w:t>
      </w:r>
    </w:p>
    <w:p w:rsidR="007757A3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Defensa Penal Integral: Representación en procesos penales, desde la etapa de investigación preliminar hasta el juicio oral, garantizando una defensa efectiva.</w:t>
      </w:r>
    </w:p>
    <w:p w:rsidR="007757A3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lastRenderedPageBreak/>
        <w:t>Delitos contra la Persona y el Patrimonio: Asesoría y defensa en casos de homicidio, lesiones, robo, hurto y estafa.</w:t>
      </w:r>
    </w:p>
    <w:p w:rsidR="007757A3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Delitos de Violencia Familiar: Representación en casos de agresiones físicas o psicológicas, con enfoque en la protección de los derechos de las víctimas.</w:t>
      </w:r>
    </w:p>
    <w:p w:rsidR="007757A3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Delitos contra la Administración Pública: Defensa en procesos por corrupción, cohecho o abuso de autoridad.</w:t>
      </w:r>
    </w:p>
    <w:p w:rsidR="007757A3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Asesoría en Denuncias y Querellas: Redacción, presentación y seguimiento de denuncias, garantizando el respeto al debido proceso.</w:t>
      </w:r>
    </w:p>
    <w:p w:rsidR="007757A3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bCs/>
          <w:szCs w:val="24"/>
          <w:lang w:val="es-PE" w:eastAsia="es-PE"/>
        </w:rPr>
      </w:pPr>
      <w:r w:rsidRPr="004C4196">
        <w:rPr>
          <w:rFonts w:eastAsia="Times New Roman" w:cs="Times New Roman"/>
          <w:b/>
          <w:bCs/>
          <w:szCs w:val="24"/>
          <w:lang w:val="es-PE" w:eastAsia="es-PE"/>
        </w:rPr>
        <w:t>Principales Procesos en Derecho Administrativo</w:t>
      </w:r>
    </w:p>
    <w:p w:rsidR="007757A3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Reclamos y Procedimientos Administrativos: Asesoría en trámites ante entidades públicas, incluyendo licencias, autorizaciones y sanciones administrativas.</w:t>
      </w:r>
    </w:p>
    <w:p w:rsidR="007757A3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Procedimientos Sancionadores: Defensa frente a multas y sanciones impuestas por organismos públicos, asegurando el respeto de los derechos del administrado.</w:t>
      </w:r>
    </w:p>
    <w:p w:rsidR="007757A3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Gestión de Recursos Administrativos: Elaboración y presentación de recursos de reconsideración, apelación y revisión en procesos administrativos.</w:t>
      </w:r>
    </w:p>
    <w:p w:rsidR="007757A3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Acceso a Información Pública: Representación en solicitudes de acceso a información y en casos de negativa injustificada por parte de entidades estatales.</w:t>
      </w:r>
    </w:p>
    <w:p w:rsidR="004C4196" w:rsidRPr="004C4196" w:rsidRDefault="007757A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Contrataciones del Estado: Asesoría en procesos de licitación y contratos con el Estado, asegurando el cumplimiento de las normativas legales vigentes.</w:t>
      </w:r>
    </w:p>
    <w:p w:rsidR="00571E9D" w:rsidRPr="004C4196" w:rsidRDefault="004C419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>
        <w:rPr>
          <w:rFonts w:eastAsia="Times New Roman" w:cs="Times New Roman"/>
          <w:b/>
          <w:bCs/>
          <w:szCs w:val="24"/>
          <w:lang w:val="es-PE" w:eastAsia="es-PE"/>
        </w:rPr>
        <w:t>3.</w:t>
      </w:r>
      <w:r w:rsidR="00312253" w:rsidRPr="004C4196">
        <w:rPr>
          <w:rFonts w:eastAsia="Times New Roman" w:cs="Times New Roman"/>
          <w:b/>
          <w:bCs/>
          <w:szCs w:val="24"/>
          <w:lang w:val="es-PE" w:eastAsia="es-PE"/>
        </w:rPr>
        <w:t>Consultoría</w:t>
      </w:r>
      <w:r w:rsidR="00571E9D" w:rsidRPr="004C4196">
        <w:rPr>
          <w:rFonts w:eastAsia="Times New Roman" w:cs="Times New Roman"/>
          <w:b/>
          <w:bCs/>
          <w:szCs w:val="24"/>
          <w:lang w:val="es-PE" w:eastAsia="es-PE"/>
        </w:rPr>
        <w:t xml:space="preserve"> </w:t>
      </w:r>
    </w:p>
    <w:p w:rsidR="003C28A2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Consultoría en Inclusión Laboral de Personas con Discapacidad</w:t>
      </w:r>
    </w:p>
    <w:p w:rsidR="003C28A2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Consultoría en Cumplimiento de Normativas Legales de Inclusión</w:t>
      </w:r>
    </w:p>
    <w:p w:rsidR="003C28A2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Consultoría en Adaptaciones o ajustes Razonables para el Personal con Discapacidad.</w:t>
      </w:r>
    </w:p>
    <w:p w:rsidR="003C28A2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Consultoría sobre Marketing Inclusivo y Publicidad para Personas con Discapacidad</w:t>
      </w:r>
    </w:p>
    <w:p w:rsidR="003C28A2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Consultoría en Diseño de Productos y Servicios Accesibles</w:t>
      </w:r>
    </w:p>
    <w:p w:rsidR="003C28A2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Consultoría en Procedimientos para la Obtención de Beneficios Sociales</w:t>
      </w:r>
    </w:p>
    <w:p w:rsidR="003C28A2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Consultoría en Diseño de Apoyos y Salvaguardias para Personas con Discapacidad</w:t>
      </w:r>
    </w:p>
    <w:p w:rsidR="003C28A2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Consultoría sobre Protecciones Legales en Casos de Violencia y Discriminación</w:t>
      </w:r>
    </w:p>
    <w:p w:rsidR="003C28A2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Consultoría en Medios de Resolución de Conflictos y Mediación Familiar</w:t>
      </w:r>
    </w:p>
    <w:p w:rsidR="003C28A2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lastRenderedPageBreak/>
        <w:t>Consultoría sobre Rehabilitación y Acceso a Servicios de Salud para Personas con Discapacidad</w:t>
      </w:r>
    </w:p>
    <w:p w:rsidR="003C28A2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Consultoría sobre Adopción de Personas con Discapacidad</w:t>
      </w:r>
    </w:p>
    <w:p w:rsidR="0052510C" w:rsidRPr="004C4196" w:rsidRDefault="003C28A2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Consultoría sobre el Derecho a la Participación Política y Social d</w:t>
      </w:r>
      <w:r w:rsidR="000915F3" w:rsidRPr="004C4196">
        <w:rPr>
          <w:rFonts w:eastAsia="Times New Roman" w:cs="Times New Roman"/>
          <w:szCs w:val="24"/>
          <w:lang w:val="es-PE" w:eastAsia="es-PE"/>
        </w:rPr>
        <w:t>e las Personas con Discapacidad</w:t>
      </w:r>
    </w:p>
    <w:p w:rsidR="00312253" w:rsidRPr="004C4196" w:rsidRDefault="00312253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 xml:space="preserve">Consultorías de Seguridad y Salud en el Trabajo  </w:t>
      </w:r>
    </w:p>
    <w:p w:rsidR="00B372A6" w:rsidRPr="004C4196" w:rsidRDefault="004C4196" w:rsidP="0031225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lang w:val="es-PE" w:eastAsia="es-PE"/>
        </w:rPr>
      </w:pPr>
      <w:r>
        <w:rPr>
          <w:rFonts w:eastAsia="Times New Roman" w:cs="Times New Roman"/>
          <w:b/>
          <w:szCs w:val="24"/>
          <w:lang w:val="es-PE" w:eastAsia="es-PE"/>
        </w:rPr>
        <w:t>4</w:t>
      </w:r>
      <w:bookmarkStart w:id="0" w:name="_GoBack"/>
      <w:bookmarkEnd w:id="0"/>
      <w:r w:rsidR="00312253" w:rsidRPr="004C4196">
        <w:rPr>
          <w:rFonts w:eastAsia="Times New Roman" w:cs="Times New Roman"/>
          <w:b/>
          <w:szCs w:val="24"/>
          <w:lang w:val="es-PE" w:eastAsia="es-PE"/>
        </w:rPr>
        <w:t>-</w:t>
      </w:r>
      <w:r w:rsidR="00B372A6" w:rsidRPr="004C4196">
        <w:rPr>
          <w:rFonts w:eastAsia="Times New Roman" w:cs="Times New Roman"/>
          <w:b/>
          <w:szCs w:val="24"/>
          <w:lang w:val="es-PE" w:eastAsia="es-PE"/>
        </w:rPr>
        <w:t>Talleres:</w:t>
      </w:r>
    </w:p>
    <w:p w:rsidR="00B372A6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Taller sobre Accesibilidad Física y Tecnológica en el Entorno Laboral</w:t>
      </w:r>
    </w:p>
    <w:p w:rsidR="00B372A6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Taller de Sensibilización sobre Discapacidad y Diversidad en el Ámbito Corporativo</w:t>
      </w:r>
    </w:p>
    <w:p w:rsidR="00B372A6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Taller de Gestión de Recursos Humanos Inclusivos</w:t>
      </w:r>
    </w:p>
    <w:p w:rsidR="00B372A6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Taller sobre Derechos Laborales y Protección Social para Personas con Discapacidad</w:t>
      </w:r>
    </w:p>
    <w:p w:rsidR="00B372A6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Talleres y Consultorías para Personas con Discapacidad y Familias:</w:t>
      </w:r>
    </w:p>
    <w:p w:rsidR="00B372A6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Taller sobre Derechos Legales de las Personas con Discapacidad</w:t>
      </w:r>
    </w:p>
    <w:p w:rsidR="00B372A6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Taller sobre Inclusión Educativa para Personas con Discapacidad</w:t>
      </w:r>
    </w:p>
    <w:p w:rsidR="00B372A6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Taller sobre Accesibilidad en el Hogar y Comunidad</w:t>
      </w:r>
    </w:p>
    <w:p w:rsidR="00B372A6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Taller de Empoderamiento y Autonomía Personal para Personas con Discapacidad</w:t>
      </w:r>
    </w:p>
    <w:p w:rsidR="00B372A6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Taller sobre Inclusión Social y Participación en la Comunidad</w:t>
      </w:r>
    </w:p>
    <w:p w:rsidR="00B372A6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>Taller sobre Planificación y Gestión de la Autonomía Financiera para Personas con Discapacidad</w:t>
      </w:r>
    </w:p>
    <w:p w:rsidR="00571E9D" w:rsidRPr="004C4196" w:rsidRDefault="00B372A6" w:rsidP="004C4196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val="es-PE" w:eastAsia="es-PE"/>
        </w:rPr>
      </w:pPr>
      <w:r w:rsidRPr="004C4196">
        <w:rPr>
          <w:rFonts w:eastAsia="Times New Roman" w:cs="Times New Roman"/>
          <w:szCs w:val="24"/>
          <w:lang w:val="es-PE" w:eastAsia="es-PE"/>
        </w:rPr>
        <w:t xml:space="preserve">Taller sobre Tecnologías </w:t>
      </w:r>
      <w:r w:rsidR="00312253" w:rsidRPr="004C4196">
        <w:rPr>
          <w:rFonts w:eastAsia="Times New Roman" w:cs="Times New Roman"/>
          <w:szCs w:val="24"/>
          <w:lang w:val="es-PE" w:eastAsia="es-PE"/>
        </w:rPr>
        <w:t>Asistidas</w:t>
      </w:r>
      <w:r w:rsidRPr="004C4196">
        <w:rPr>
          <w:rFonts w:eastAsia="Times New Roman" w:cs="Times New Roman"/>
          <w:szCs w:val="24"/>
          <w:lang w:val="es-PE" w:eastAsia="es-PE"/>
        </w:rPr>
        <w:t xml:space="preserve"> y Adaptaciones para la Vida Independiente</w:t>
      </w:r>
    </w:p>
    <w:p w:rsidR="00D91D1E" w:rsidRPr="00B372A6" w:rsidRDefault="00D91D1E" w:rsidP="004C4196">
      <w:pPr>
        <w:ind w:firstLine="0"/>
        <w:rPr>
          <w:lang w:val="es-PE"/>
        </w:rPr>
      </w:pPr>
    </w:p>
    <w:sectPr w:rsidR="00D91D1E" w:rsidRPr="00B37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F3F"/>
    <w:multiLevelType w:val="multilevel"/>
    <w:tmpl w:val="4842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5FD5"/>
    <w:multiLevelType w:val="multilevel"/>
    <w:tmpl w:val="5466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215FD"/>
    <w:multiLevelType w:val="multilevel"/>
    <w:tmpl w:val="7FF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E03B1"/>
    <w:multiLevelType w:val="multilevel"/>
    <w:tmpl w:val="9AFC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907F9"/>
    <w:multiLevelType w:val="hybridMultilevel"/>
    <w:tmpl w:val="1B9A3766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C6105B"/>
    <w:multiLevelType w:val="hybridMultilevel"/>
    <w:tmpl w:val="657A54D6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E46367"/>
    <w:multiLevelType w:val="multilevel"/>
    <w:tmpl w:val="5E8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C7034"/>
    <w:multiLevelType w:val="multilevel"/>
    <w:tmpl w:val="B4B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5188E"/>
    <w:multiLevelType w:val="multilevel"/>
    <w:tmpl w:val="66EE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57A41"/>
    <w:multiLevelType w:val="multilevel"/>
    <w:tmpl w:val="BFB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D5E13"/>
    <w:multiLevelType w:val="multilevel"/>
    <w:tmpl w:val="AF0A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C7575"/>
    <w:multiLevelType w:val="multilevel"/>
    <w:tmpl w:val="D7B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65BED"/>
    <w:multiLevelType w:val="multilevel"/>
    <w:tmpl w:val="C0B46C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052DE"/>
    <w:multiLevelType w:val="hybridMultilevel"/>
    <w:tmpl w:val="95288D8E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6C64C8"/>
    <w:multiLevelType w:val="hybridMultilevel"/>
    <w:tmpl w:val="24E24DCA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6D490A"/>
    <w:multiLevelType w:val="multilevel"/>
    <w:tmpl w:val="7C6262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81F86"/>
    <w:multiLevelType w:val="multilevel"/>
    <w:tmpl w:val="34E0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67C9B"/>
    <w:multiLevelType w:val="hybridMultilevel"/>
    <w:tmpl w:val="24D8FCF6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BC4A2A"/>
    <w:multiLevelType w:val="multilevel"/>
    <w:tmpl w:val="C81C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6562C"/>
    <w:multiLevelType w:val="multilevel"/>
    <w:tmpl w:val="2926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604FA9"/>
    <w:multiLevelType w:val="multilevel"/>
    <w:tmpl w:val="8F22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747809"/>
    <w:multiLevelType w:val="multilevel"/>
    <w:tmpl w:val="9FB2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42E9B"/>
    <w:multiLevelType w:val="multilevel"/>
    <w:tmpl w:val="61F8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583A99"/>
    <w:multiLevelType w:val="multilevel"/>
    <w:tmpl w:val="795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6B41BE"/>
    <w:multiLevelType w:val="multilevel"/>
    <w:tmpl w:val="B986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E03DCA"/>
    <w:multiLevelType w:val="multilevel"/>
    <w:tmpl w:val="3EEE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AE1DD3"/>
    <w:multiLevelType w:val="hybridMultilevel"/>
    <w:tmpl w:val="C554D734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21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23"/>
  </w:num>
  <w:num w:numId="10">
    <w:abstractNumId w:val="4"/>
  </w:num>
  <w:num w:numId="11">
    <w:abstractNumId w:val="14"/>
  </w:num>
  <w:num w:numId="12">
    <w:abstractNumId w:val="5"/>
  </w:num>
  <w:num w:numId="13">
    <w:abstractNumId w:val="13"/>
  </w:num>
  <w:num w:numId="14">
    <w:abstractNumId w:val="26"/>
  </w:num>
  <w:num w:numId="15">
    <w:abstractNumId w:val="17"/>
  </w:num>
  <w:num w:numId="16">
    <w:abstractNumId w:val="3"/>
  </w:num>
  <w:num w:numId="17">
    <w:abstractNumId w:val="25"/>
  </w:num>
  <w:num w:numId="18">
    <w:abstractNumId w:val="6"/>
  </w:num>
  <w:num w:numId="19">
    <w:abstractNumId w:val="1"/>
  </w:num>
  <w:num w:numId="20">
    <w:abstractNumId w:val="9"/>
  </w:num>
  <w:num w:numId="21">
    <w:abstractNumId w:val="0"/>
  </w:num>
  <w:num w:numId="22">
    <w:abstractNumId w:val="7"/>
  </w:num>
  <w:num w:numId="23">
    <w:abstractNumId w:val="19"/>
  </w:num>
  <w:num w:numId="24">
    <w:abstractNumId w:val="24"/>
  </w:num>
  <w:num w:numId="25">
    <w:abstractNumId w:val="18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9D"/>
    <w:rsid w:val="00030747"/>
    <w:rsid w:val="000915F3"/>
    <w:rsid w:val="00137690"/>
    <w:rsid w:val="001549D8"/>
    <w:rsid w:val="003109CC"/>
    <w:rsid w:val="00312253"/>
    <w:rsid w:val="003C28A2"/>
    <w:rsid w:val="003F3621"/>
    <w:rsid w:val="004C2D9F"/>
    <w:rsid w:val="004C4196"/>
    <w:rsid w:val="0052510C"/>
    <w:rsid w:val="00571E9D"/>
    <w:rsid w:val="007757A3"/>
    <w:rsid w:val="00782D10"/>
    <w:rsid w:val="00AA6EB9"/>
    <w:rsid w:val="00AD07EC"/>
    <w:rsid w:val="00B372A6"/>
    <w:rsid w:val="00C56085"/>
    <w:rsid w:val="00CA3ACB"/>
    <w:rsid w:val="00D50EBF"/>
    <w:rsid w:val="00D91D1E"/>
    <w:rsid w:val="00E14D1E"/>
    <w:rsid w:val="00E6237A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58B26"/>
  <w15:chartTrackingRefBased/>
  <w15:docId w15:val="{99CA12D3-B6EB-432B-91A8-414FE2D0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EC"/>
    <w:pPr>
      <w:spacing w:after="0" w:line="480" w:lineRule="auto"/>
      <w:ind w:firstLine="284"/>
      <w:jc w:val="both"/>
    </w:pPr>
    <w:rPr>
      <w:rFonts w:ascii="Times New Roman" w:hAnsi="Times New Roman" w:cs="Arial"/>
      <w:kern w:val="0"/>
      <w:sz w:val="24"/>
      <w:lang w:val="en-U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E9D"/>
    <w:rPr>
      <w:rFonts w:cs="Times New Roman"/>
      <w:szCs w:val="24"/>
    </w:rPr>
  </w:style>
  <w:style w:type="paragraph" w:styleId="Prrafodelista">
    <w:name w:val="List Paragraph"/>
    <w:basedOn w:val="Normal"/>
    <w:uiPriority w:val="34"/>
    <w:qFormat/>
    <w:rsid w:val="0003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CE4F-6F4C-42CE-BD0F-4E91EC4D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2025-01-17T16:31:00Z</dcterms:created>
  <dcterms:modified xsi:type="dcterms:W3CDTF">2025-01-17T16:31:00Z</dcterms:modified>
</cp:coreProperties>
</file>